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Utleigekontrakt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Holmedal bygdehus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Leigetakar:_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Adresse:    ________________________________________________</w:t>
      </w:r>
    </w:p>
    <w:p w:rsidR="00000000" w:rsidDel="00000000" w:rsidP="00000000" w:rsidRDefault="00000000" w:rsidRPr="00000000" w14:paraId="00000008">
      <w:pPr>
        <w:ind w:right="617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E-post:   _________________________       Mobil:   _________________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Tidspunkt for leige, dato:</w:t>
      </w:r>
      <w:r w:rsidDel="00000000" w:rsidR="00000000" w:rsidRPr="00000000">
        <w:rPr>
          <w:b w:val="1"/>
          <w:u w:val="single"/>
          <w:rtl w:val="0"/>
        </w:rPr>
        <w:t xml:space="preserve">_______________  </w:t>
      </w:r>
      <w:r w:rsidDel="00000000" w:rsidR="00000000" w:rsidRPr="00000000">
        <w:rPr>
          <w:b w:val="1"/>
          <w:rtl w:val="0"/>
        </w:rPr>
        <w:t xml:space="preserve">     Frå kl.</w:t>
      </w:r>
      <w:r w:rsidDel="00000000" w:rsidR="00000000" w:rsidRPr="00000000">
        <w:rPr>
          <w:b w:val="1"/>
          <w:u w:val="single"/>
          <w:rtl w:val="0"/>
        </w:rPr>
        <w:t xml:space="preserve">____       </w:t>
      </w:r>
      <w:r w:rsidDel="00000000" w:rsidR="00000000" w:rsidRPr="00000000">
        <w:rPr>
          <w:b w:val="1"/>
          <w:rtl w:val="0"/>
        </w:rPr>
        <w:t xml:space="preserve">Til kl.</w:t>
      </w:r>
      <w:r w:rsidDel="00000000" w:rsidR="00000000" w:rsidRPr="00000000">
        <w:rPr>
          <w:b w:val="1"/>
          <w:u w:val="single"/>
          <w:rtl w:val="0"/>
        </w:rPr>
        <w:tab/>
        <w:tab/>
        <w:t xml:space="preserve">   </w:t>
      </w: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Type hending:____________________________________________________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Lukka arrangement</w:t>
        <w:tab/>
        <w:tab/>
        <w:t xml:space="preserve">Ope arrangement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Døgnprisar med vask, arrangement i privat regi: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1 etg:</w:t>
        <w:tab/>
        <w:tab/>
        <w:tab/>
        <w:t xml:space="preserve">2500,-</w:t>
        <w:br w:type="textWrapping"/>
        <w:t xml:space="preserve">2. etg</w:t>
        <w:tab/>
        <w:tab/>
        <w:tab/>
        <w:t xml:space="preserve">3000,-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Heile huset</w:t>
        <w:tab/>
        <w:tab/>
        <w:t xml:space="preserve">4000,-</w:t>
        <w:br w:type="textWrapping"/>
        <w:t xml:space="preserve">Helgepris (fre-søn)</w:t>
        <w:tab/>
        <w:t xml:space="preserve">5000,-</w:t>
        <w:tab/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Barnebursdag 1.etg (1-10.klasse): 500 kr</w:t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Døgnprisar med vask, arrangement i offentleg regi/ bedrifter: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1.etg: 3000 kr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2.etg: 3500 kr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Heile huset: 4500 kr</w:t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Helgepris: 5500 kr.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Leiger ein heile huset er det tilgjengeleg for leigetakar fram til 12.00 påfølgjande dag. Dersom leigetakar ynskjer å leige huset ei ekstra tid for opprydding/vask kan ein leige fram til 16.00 for 500,- ekstra. </w:t>
        <w:br w:type="textWrapping"/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Etter avtale disponerast: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1.etg. 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2.etg.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Heile huset</w:t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0435" y="3710785"/>
                          <a:ext cx="1511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60655" cy="14795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Leigesum: kr:_</w:t>
        <w:br w:type="textWrapping"/>
        <w:br w:type="textWrapping"/>
        <w:br w:type="textWrapping"/>
        <w:t xml:space="preserve">Dato: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</w:t>
        <w:tab/>
        <w:tab/>
        <w:t xml:space="preserve">______                      ___________</w:t>
      </w:r>
    </w:p>
    <w:p w:rsidR="00000000" w:rsidDel="00000000" w:rsidP="00000000" w:rsidRDefault="00000000" w:rsidRPr="00000000" w14:paraId="0000002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For Holmedal bygdehus</w:t>
        <w:tab/>
        <w:tab/>
        <w:t xml:space="preserve">                  Leigetakar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Mobilnr.</w:t>
        <w:tab/>
        <w:tab/>
        <w:tab/>
        <w:tab/>
        <w:t xml:space="preserve">      Mobilnr.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Holmedal bygdehus, Holmedal, holmedalbygdehus@gmail.com, Kontonr:3740.15.51760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Utleigereglement</w:t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er ansvarleg for huset i leigeperioden.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Huset skal leverast tilbake i same stand som då leigetakar overtok det.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Eventuell skade må meldast til leiar i husstyret, Bjørn Klausen snarast råd, og erstattast av leigetakar.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Prisen for utleige er fastsett av styret. Betalast etter avtale eller ved utstedt giro.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er ansvarleg for å rydde rundt huset ute etter arrangementet.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Avfall skal fjernast frå lokalet etter arrangement på følgjande måte: tømmast i bossdunkar så lenge det er plass. Elles er leigetakar ansvarleg for sjølv å levere avfall.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Dersom leigetakar er under 18 år, skal ein av dei føresette skriva under avtalen og stå ansvarleg for bruk av huset.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Holmedal bygdehus krev namngjevne vakter/kontaktperson over 25 år ved utleige til ungdomsarrangement/fest.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Ved ope arrangement skal politiet vere varsla i god tid på førehand. Leigetakar må stilla med minst 3 namngjevne vakter over 25 år.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Den som leiger lokalet er ansvarleg for at brann- og tryggingsvern av personar og bygning blir haldne. Alle dei ansvarlege skal gjerast kjent med og følgje  oppslag om brann- og rømingsvegar som er slått opp ved inngangen til storsalen. Sjå kart m/ rømingsvegar og  plassering av pulverapparat.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Avbestilling må skje seinast 7 dagar i førevegen, eller etter nærmare avtale.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Ved retur av nøkkel, har leigetakar og utleigar ein gjennomgang av huset.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Det er kun mogleg å leige huset med vask. Dette føreset: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- det er rydda og avfall fjerna. </w:t>
      </w:r>
    </w:p>
    <w:p w:rsidR="00000000" w:rsidDel="00000000" w:rsidP="00000000" w:rsidRDefault="00000000" w:rsidRPr="00000000" w14:paraId="0000006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- bord og stolar er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vaska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og rydda på plass</w:t>
      </w:r>
    </w:p>
    <w:p w:rsidR="00000000" w:rsidDel="00000000" w:rsidP="00000000" w:rsidRDefault="00000000" w:rsidRPr="00000000" w14:paraId="0000006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- golvet er kosta</w:t>
      </w:r>
    </w:p>
    <w:p w:rsidR="00000000" w:rsidDel="00000000" w:rsidP="00000000" w:rsidRDefault="00000000" w:rsidRPr="00000000" w14:paraId="0000006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‘Bruksreglement for Holmedal bygdehus’ med utfyllande retningslinjer på leigetakar sitt ansvar vert følgt ved rydding/vask etter leige. </w:t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-----------------------------------------------------</w:t>
      </w:r>
    </w:p>
    <w:p w:rsidR="00000000" w:rsidDel="00000000" w:rsidP="00000000" w:rsidRDefault="00000000" w:rsidRPr="00000000" w14:paraId="0000006D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Leigetakar: dato/namn</w:t>
      </w:r>
    </w:p>
    <w:p w:rsidR="00000000" w:rsidDel="00000000" w:rsidP="00000000" w:rsidRDefault="00000000" w:rsidRPr="00000000" w14:paraId="0000006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Bruksreglement for Holmedal bygdehus</w:t>
      </w:r>
    </w:p>
    <w:p w:rsidR="00000000" w:rsidDel="00000000" w:rsidP="00000000" w:rsidRDefault="00000000" w:rsidRPr="00000000" w14:paraId="0000007A">
      <w:pPr>
        <w:rPr>
          <w:rFonts w:ascii="Cambria" w:cs="Cambria" w:eastAsia="Cambria" w:hAnsi="Cambria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Kjøkken: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Eventuell oppvask er alltid leigetakar sitt ansvar. Alt som er brukt skal vaskast og setjast tilbake på plass. Hugs å tømme og skylje kaffikanner/tekanner.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Bruksrettleiing for oppvaskmaskin står oppslått på kjøkkenet.  Etter bruk må ein hugse å tømme ut vatnet og vaske maskina innvendig.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Reine kjøkkenhandkle og oppvasklutar finst i kjøkkenskuffe. Etter bruk leggjast desse på bøttekott i merka korg. 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Ved bruk av kjøleskap, komfyr og mikrobølgeomn skal desse vaskast, både innvendig og utvendig. Vask/tørk av kaffitraktar og vaffeljern.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 over kjøkkenfrontar og kjøkkenbenk.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kostar golv og fjernar avfall.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Skal leigetakar vaske sjølv må kjøkkengolv vaskast. Moppeutstyr og bøtter finn ein på bøttekott på dametoalett.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b w:val="1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Sjå også etter at komfyr, kaffitraktar og anna kjøkkenutstyr er avslått!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Matsal/storsal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Bord og stolar som har vore i bruk skal vaskast/tørkast av. Stolane stablast og borda samlast.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kostar golv og fjernar avfall.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Skal leigetakar vaske sjølv må golvet vaskast. Moppeutstyr og bøtter finn ein på bøttekott på dametoalett. Vask golvet i storsalen minst 2 gonger, vent til det er tørka opp, og sjekk etter siste vask at golvet er reint.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Levande lys skal ikkje brukast på scena. Bruk av levande lys på borda må arrangerast på ein 100% brannsikker måte. </w:t>
      </w:r>
    </w:p>
    <w:p w:rsidR="00000000" w:rsidDel="00000000" w:rsidP="00000000" w:rsidRDefault="00000000" w:rsidRPr="00000000" w14:paraId="0000008A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Toalett/gang/trapp: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er ansvarleg for reinhald på toalett. Dvs. at alt avfall skal vere fjerna, og eventuell anna tilgrising skal vere vaska opp. 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Ved sjølvvask av toalett føl ein følgjande oppsett: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 av handtak, dører og servant (blå/kvite klutar)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 av toalett (rosa klutar)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 til slutt golv (mopp)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Brukte vaskefiller leggjast i merka korg på bøttekott. Moppar i vaskemaskin.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Sjekk og eventuell fyll på med toalettpapir, tørkepapir og såpe. 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kostar golv og fjernar avfall i gang og trapp. Skal leigetakar vaske sjølv vaskast trapp og gang grundig.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br w:type="textWrapping"/>
        <w:t xml:space="preserve">Generelt: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Vaskemaskin er kun til vask av moppar.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Vaskemiddel/utstyr og toalettpapir/tørkepapir står på bøttekott på dametoalett i første etasje.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Som fastsett i røykjelova er det ikkje tillate å røykje innandørs.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Sjekk at alle nødutgangar og brannslokkingsutstyr er lett tilgjengelig under tilstellingar og at det ikkje er plassert bord og anna utstyr til hindring for tilkomst. 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Sjå oppslag om brann og rømingsvegar ved inngang til kafelokale og storsal.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36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Avfall skal i bossdunkar så framt det er plass, elles er leigetakar sjølv ansvarleg for handtering av avfall.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Leigetakar kostar/støvsugar golva, og forlèt lokalet rydda og utlufta. Sjekk at vindauga er lukka, lyset sløkt og dørene låste. 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Leigeprisane vart oppdaterte og einstemmig vedteke  på Holmedal Ungdomslag sitt årsmøte 02.02.2025.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8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n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nn-NO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rsid w:val="00EC42CA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semiHidden w:val="1"/>
    <w:rsid w:val="00EC42C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sRrpwMN4eAhrtd2EST7Im7KmQ==">CgMxLjA4AHIhMWxHdUFEem00cnVEeEExT3BlbmNuekIyUk84djhBREtL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2023-04-05T10:27:00Z</dcterms:created>
  <dc:creator>Kristin Sandal</dc:creator>
</cp:coreProperties>
</file>